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B6E4A7">
      <w:pPr>
        <w:keepNext w:val="0"/>
        <w:keepLines w:val="0"/>
        <w:pageBreakBefore w:val="0"/>
        <w:widowControl w:val="0"/>
        <w:tabs>
          <w:tab w:val="left" w:pos="1797"/>
        </w:tabs>
        <w:kinsoku/>
        <w:wordWrap/>
        <w:overflowPunct/>
        <w:topLinePunct w:val="0"/>
        <w:autoSpaceDE/>
        <w:autoSpaceDN/>
        <w:bidi w:val="0"/>
        <w:adjustRightInd w:val="0"/>
        <w:snapToGrid w:val="0"/>
        <w:spacing w:line="560" w:lineRule="exact"/>
        <w:jc w:val="center"/>
        <w:textAlignment w:val="auto"/>
        <w:rPr>
          <w:rFonts w:hint="eastAsia" w:ascii="方正小标宋简体" w:hAnsi="黑体" w:eastAsia="方正小标宋简体" w:cs="黑体"/>
          <w:b w:val="0"/>
          <w:bCs w:val="0"/>
          <w:sz w:val="44"/>
          <w:szCs w:val="44"/>
        </w:rPr>
      </w:pPr>
      <w:r>
        <w:rPr>
          <w:rFonts w:hint="eastAsia" w:ascii="方正小标宋简体" w:hAnsi="黑体" w:eastAsia="方正小标宋简体" w:cs="黑体"/>
          <w:b w:val="0"/>
          <w:bCs w:val="0"/>
          <w:sz w:val="44"/>
          <w:szCs w:val="44"/>
        </w:rPr>
        <w:t>凝心学思想 聚力建新功</w:t>
      </w:r>
    </w:p>
    <w:p w14:paraId="4AA6CAE2">
      <w:pPr>
        <w:keepNext w:val="0"/>
        <w:keepLines w:val="0"/>
        <w:pageBreakBefore w:val="0"/>
        <w:widowControl w:val="0"/>
        <w:tabs>
          <w:tab w:val="left" w:pos="1797"/>
        </w:tabs>
        <w:kinsoku/>
        <w:wordWrap/>
        <w:overflowPunct/>
        <w:topLinePunct w:val="0"/>
        <w:autoSpaceDE/>
        <w:autoSpaceDN/>
        <w:bidi w:val="0"/>
        <w:adjustRightInd w:val="0"/>
        <w:snapToGrid w:val="0"/>
        <w:spacing w:line="560" w:lineRule="exact"/>
        <w:jc w:val="center"/>
        <w:textAlignment w:val="auto"/>
        <w:rPr>
          <w:rFonts w:hint="eastAsia" w:ascii="方正小标宋简体" w:hAnsi="黑体" w:eastAsia="方正小标宋简体" w:cs="黑体"/>
          <w:b w:val="0"/>
          <w:bCs w:val="0"/>
          <w:sz w:val="44"/>
          <w:szCs w:val="44"/>
        </w:rPr>
      </w:pPr>
      <w:r>
        <w:rPr>
          <w:rFonts w:hint="eastAsia" w:ascii="方正小标宋简体" w:hAnsi="黑体" w:eastAsia="方正小标宋简体" w:cs="黑体"/>
          <w:b w:val="0"/>
          <w:bCs w:val="0"/>
          <w:sz w:val="44"/>
          <w:szCs w:val="44"/>
        </w:rPr>
        <w:t>——党的二十届三中全会精神宣讲稿</w:t>
      </w:r>
    </w:p>
    <w:p w14:paraId="6653E6A4">
      <w:pPr>
        <w:pStyle w:val="2"/>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楷体_GB2312" w:hAnsi="仿宋" w:eastAsia="楷体_GB2312" w:cs="仿宋"/>
          <w:sz w:val="32"/>
          <w:szCs w:val="32"/>
        </w:rPr>
      </w:pPr>
      <w:r>
        <w:rPr>
          <w:rFonts w:hint="eastAsia" w:ascii="楷体_GB2312" w:hAnsi="仿宋" w:eastAsia="楷体_GB2312" w:cs="仿宋"/>
          <w:sz w:val="32"/>
          <w:szCs w:val="32"/>
          <w:lang w:val="en-US" w:eastAsia="zh-CN"/>
        </w:rPr>
        <w:t>丰台区人民检察院</w:t>
      </w:r>
      <w:r>
        <w:rPr>
          <w:rFonts w:hint="eastAsia" w:ascii="楷体_GB2312" w:hAnsi="仿宋" w:eastAsia="楷体_GB2312" w:cs="仿宋"/>
          <w:sz w:val="32"/>
          <w:szCs w:val="32"/>
        </w:rPr>
        <w:t>党组书记、代检察长  刘泽锋</w:t>
      </w:r>
    </w:p>
    <w:p w14:paraId="17FF2E1E">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仿宋" w:eastAsia="楷体_GB2312" w:cs="仿宋"/>
          <w:sz w:val="32"/>
          <w:szCs w:val="32"/>
        </w:rPr>
      </w:pPr>
      <w:r>
        <w:rPr>
          <w:rFonts w:hint="eastAsia" w:ascii="楷体_GB2312" w:hAnsi="仿宋" w:eastAsia="楷体_GB2312" w:cs="仿宋"/>
          <w:sz w:val="32"/>
          <w:szCs w:val="32"/>
        </w:rPr>
        <w:t xml:space="preserve">                （2024年10月）</w:t>
      </w:r>
    </w:p>
    <w:p w14:paraId="4B28C420">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 w:eastAsia="仿宋_GB2312" w:cs="仿宋"/>
          <w:sz w:val="32"/>
          <w:szCs w:val="32"/>
        </w:rPr>
      </w:pPr>
    </w:p>
    <w:p w14:paraId="0F1C4006">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同志们：</w:t>
      </w:r>
    </w:p>
    <w:p w14:paraId="0B4622A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根据上级的要求和部署，今天我结合工作实际和个人的学习体会，对党的二十届三中全会精神进行宣讲。</w:t>
      </w:r>
    </w:p>
    <w:p w14:paraId="59BA230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党的二十届三中全会是新的历史起点上进一步全面深化改革、推进中国式现代化的总动员、总部署。全会听取和讨论了习近平总书记受中央政治局委托所作的工作报告，审议通过了《中共中央关于进一步全面深化改革、推进中国式现代化的决定》。习近平总书记就《决定》（讨论稿）向全会作了说明，在全会第二次全体会议上发表了重要讲话。</w:t>
      </w:r>
    </w:p>
    <w:p w14:paraId="3252F57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全会的主题，是进一步全面深化改革、推进中国式现代化。《决定》在总结新时代全面深化改革重大成就的基础上，用“六个必然要求”集中阐述了进一步全面深化改革的重要性和必要性。习近平总书记在对《决定》作说明时又进一步作了概括凝练，提出“四个迫切需要”：一是凝聚人心、汇聚力量，实现新时代新征程党的中心任务的迫切需要；二是完善和发展中国特色社会主义制度、推进国家治理体系和治理能力现代化的迫切需要；三是推动高质量发展、更好适应我国社会主要矛盾变化的迫切需要；四是应对重大风险挑战、推动党和国家事业行稳致远的迫切需要。</w:t>
      </w:r>
    </w:p>
    <w:p w14:paraId="5BDBDAF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全会指出，进一步全面深化改革的总目标是继续完善和发展中国特色社会主义制度，推进国家治理体系和治理能力现代化。到二</w:t>
      </w:r>
      <w:r>
        <w:rPr>
          <w:rFonts w:hint="eastAsia" w:ascii="仿宋_GB2312" w:hAnsi="仿宋" w:eastAsia="仿宋" w:cs="仿宋"/>
          <w:sz w:val="32"/>
          <w:szCs w:val="32"/>
        </w:rPr>
        <w:t>〇</w:t>
      </w:r>
      <w:r>
        <w:rPr>
          <w:rFonts w:hint="eastAsia" w:ascii="仿宋_GB2312" w:hAnsi="仿宋" w:eastAsia="仿宋_GB2312" w:cs="仿宋"/>
          <w:sz w:val="32"/>
          <w:szCs w:val="32"/>
        </w:rPr>
        <w:t>三五年，全面建成高水平社会主义市场经济体制，中国特色社会主义制度更加完善，基本实现国家治理体系和治理能力现代化，基本实现社会主义现代化，为到本世纪中叶全面建成社会主义现代化强国奠定坚实基础。</w:t>
      </w:r>
    </w:p>
    <w:p w14:paraId="7C18465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全会强调，进一步全面深化改革要总结和运用改革开放以来特别是新时代全面深化改革的宝贵经验，贯彻坚持党的全面领导、坚持以人民为中心、坚持守正创新、坚持以制度建设为主线、坚持全面依法治国、坚持系统观念等原则。</w:t>
      </w:r>
    </w:p>
    <w:p w14:paraId="277F1C6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全会对进一步全面深化改革做出系统部署，提出：高水平社会主义市场经济体制是中国式现代化的重要保障。高质量发展是全面建设社会主义现代化国家的首要任务。教育、科技、人才是中国式现代化的基础性、战略性支撑。科学的宏观调控、有效的政府治理是发挥社会主义市场经济体制优势的内在要求。城乡融合发展是中国式现代化的必然要求。开放是中国式现代化的鲜明标识。发展全过程人民民主是中国式现代化的本质要求。法治是中国式现代化的重要保障。中国式现代化是物质文明和精神文明相协调的现代化。在发展中保障和改善民生是中国式现代化的重大任务。中国式现代化是人与自然和谐共生的现代化。国家安全是中国式现代化行稳致远的重要基础。国防和军队现代化是中国式现代化的重要组成部分。党的领导是进一步全面深化改革、推进中国式现代化的根本保证。中国式现代化是走和平发展道路的现代化。</w:t>
      </w:r>
    </w:p>
    <w:p w14:paraId="4782583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全会指出，学习好贯彻好全会精神是当前和今后一个时期全党全国的一项重大政治任务。要深入学习领会全会精神，深刻领会和把握进一步全面深化改革的主题、重大原则、重大举措、根本保证。全党上下要齐心协力抓好《决定》贯彻落实，把进一步全面深化改革的战略部署转化为推进中国式现代化的强大力量。</w:t>
      </w:r>
    </w:p>
    <w:p w14:paraId="55F774A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刚才，我对党的二十届三中全会的基本情况，习近平总书记的重要讲话精神和《决定》提出的进一步全面深化改革的重大举措进行了宣讲。下面，我结合当前的重点工作和我院的实际，再提几点要求。</w:t>
      </w:r>
    </w:p>
    <w:p w14:paraId="129CDAB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一、</w:t>
      </w:r>
      <w:r>
        <w:rPr>
          <w:rFonts w:hint="eastAsia" w:ascii="黑体" w:hAnsi="黑体" w:eastAsia="黑体"/>
          <w:sz w:val="32"/>
          <w:szCs w:val="32"/>
        </w:rPr>
        <w:t>深学笃行</w:t>
      </w:r>
      <w:r>
        <w:rPr>
          <w:rFonts w:hint="eastAsia" w:ascii="黑体" w:hAnsi="黑体" w:eastAsia="黑体" w:cs="黑体"/>
          <w:bCs/>
          <w:sz w:val="32"/>
          <w:szCs w:val="32"/>
        </w:rPr>
        <w:t>，用全会精神统一思想行动，谋划当前和今后的工作</w:t>
      </w:r>
    </w:p>
    <w:p w14:paraId="33586AF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要把学习宣传贯彻全会精神作为当前和今后一个时期的一项重大政治任务，全面贯彻落实习近平总书记关于学习贯彻全会精神的重要指示要求，结合落实大检察官研讨班和全市检察长研讨班提出的部署安排，抓好全会精神的学习宣传和贯彻落实，政治上同心同向，思想上同心同德，行动上同心同力，切实把思想行动统一到新要求新部署上来。</w:t>
      </w:r>
    </w:p>
    <w:p w14:paraId="5BA7BA2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依托正在开展的“倍增发展、创新担当，争创双一流”大学习大讨论，丰富学习形式，创新学习方法，确保实现全覆盖，确保新理念、新要求深入人心、落地生根，以思想自觉引领行动自觉。要通过全面、深入、细致的学习，把思想和行动统一到习近平总书记重要讲话精神和党中央决策部署上来，凝聚改革共识和发展共识，增强进一步全面深化改革的信心、决心，切实扛起检察机关担负的政治责任。</w:t>
      </w:r>
    </w:p>
    <w:p w14:paraId="79B9EA0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要坚持实践导向，在融会贯通上下功夫。深刻领会和准确把握党中央对进一步深化法治领域特别是检察领域各项改革的部署要求，把学习贯彻全会精神与践行习近平法治思想有机结合起来，把落实进一步全面深化改革的目标任务与上级部署的各项改革举措有机统一起来</w:t>
      </w:r>
      <w:r>
        <w:rPr>
          <w:rFonts w:hint="eastAsia" w:ascii="仿宋_GB2312" w:hAnsi="仿宋" w:eastAsia="仿宋_GB2312" w:cs="仿宋"/>
          <w:b/>
          <w:bCs/>
          <w:sz w:val="32"/>
          <w:szCs w:val="32"/>
        </w:rPr>
        <w:t>，</w:t>
      </w:r>
      <w:r>
        <w:rPr>
          <w:rFonts w:hint="eastAsia" w:ascii="仿宋_GB2312" w:hAnsi="仿宋" w:eastAsia="仿宋_GB2312" w:cs="仿宋"/>
          <w:sz w:val="32"/>
          <w:szCs w:val="32"/>
        </w:rPr>
        <w:t>找准检察落点，紧密结合我院实际，进一步细化目标任务，列出时间表、任务书、路线图，出实招，务实功，求实效，齐心协力将“蓝图”变为“实景图”。</w:t>
      </w:r>
    </w:p>
    <w:p w14:paraId="4D13A42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二、守正创新，倍增发展，努力提升检察工作现代化水平</w:t>
      </w:r>
    </w:p>
    <w:p w14:paraId="23CFA67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决定》明确的进一步全面深化改革的原则之一便是：“坚持守正创新，坚持中国特色社会主义不动摇，紧跟时代步伐，顺应实践发展，突出问题导向，在新的起点上推进理论创新、实践创新、制度创新、文化创新以及其他各方面创新。”检察机关深入学习贯彻落实三中全会精神，应当</w:t>
      </w:r>
      <w:r>
        <w:rPr>
          <w:rFonts w:hint="eastAsia" w:ascii="仿宋_GB2312" w:hAnsi="仿宋" w:eastAsia="仿宋_GB2312" w:cs="仿宋"/>
          <w:spacing w:val="15"/>
          <w:sz w:val="32"/>
          <w:szCs w:val="32"/>
          <w:shd w:val="clear" w:color="auto" w:fill="FFFFFF"/>
        </w:rPr>
        <w:t>以增强履职动能、优化履职方式、提升履职质效为改革的着力点，</w:t>
      </w:r>
      <w:r>
        <w:rPr>
          <w:rFonts w:hint="eastAsia" w:ascii="仿宋_GB2312" w:hAnsi="仿宋" w:eastAsia="仿宋_GB2312" w:cs="仿宋"/>
          <w:sz w:val="32"/>
          <w:szCs w:val="32"/>
        </w:rPr>
        <w:t>推进检察工作理念、体系、机制、能力创新，实现高质量发展。</w:t>
      </w:r>
    </w:p>
    <w:p w14:paraId="332C3D5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 w:eastAsia="仿宋_GB2312" w:cs="仿宋"/>
          <w:sz w:val="32"/>
          <w:szCs w:val="32"/>
        </w:rPr>
      </w:pPr>
      <w:r>
        <w:rPr>
          <w:rFonts w:hint="eastAsia" w:ascii="仿宋_GB2312" w:hAnsi="仿宋" w:eastAsia="仿宋_GB2312" w:cs="仿宋"/>
          <w:b/>
          <w:bCs/>
          <w:sz w:val="32"/>
          <w:szCs w:val="32"/>
        </w:rPr>
        <w:t>坚持守正创新，首先要做到“守正”。</w:t>
      </w:r>
      <w:r>
        <w:rPr>
          <w:rFonts w:hint="eastAsia" w:ascii="仿宋_GB2312" w:hAnsi="仿宋" w:eastAsia="仿宋_GB2312" w:cs="仿宋"/>
          <w:sz w:val="32"/>
          <w:szCs w:val="32"/>
        </w:rPr>
        <w:t>既要坚持党对检察工作的绝对领导，更要自觉以检察履职维护和捍卫党的全面领导，坚持和捍卫“两个确立”、坚决做到“两个维护”。</w:t>
      </w:r>
      <w:r>
        <w:rPr>
          <w:rFonts w:hint="eastAsia" w:ascii="仿宋_GB2312" w:hAnsi="仿宋" w:eastAsia="仿宋_GB2312" w:cs="仿宋"/>
          <w:spacing w:val="15"/>
          <w:sz w:val="32"/>
          <w:szCs w:val="32"/>
          <w:shd w:val="clear" w:color="auto" w:fill="FFFFFF"/>
        </w:rPr>
        <w:t>上级有部署、检察有行动，建立健全重大改革事项向党委、党委政法委请示报告制度，确保检察改革朝着正确政治方向稳步前进。</w:t>
      </w:r>
      <w:r>
        <w:rPr>
          <w:rFonts w:hint="eastAsia" w:ascii="仿宋_GB2312" w:hAnsi="仿宋" w:eastAsia="仿宋_GB2312" w:cs="仿宋"/>
          <w:sz w:val="32"/>
          <w:szCs w:val="32"/>
        </w:rPr>
        <w:t>做到“守正”，还要坚持以人民为中心的发展思想，做优做实人民至上，以履职监督办案充分体现党的初心、使命，努力跟上、适应时代之变、人民之需，以更高水平监督办案引领法治进步、助推时代发展、满足人民期盼，在每一个具体案件办理中，落实宪法法律规定的人民主体地位，让人民群众感受到公平正义。</w:t>
      </w:r>
    </w:p>
    <w:p w14:paraId="4CF08F2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 w:eastAsia="仿宋_GB2312" w:cs="仿宋"/>
          <w:sz w:val="32"/>
          <w:szCs w:val="32"/>
          <w:highlight w:val="yellow"/>
        </w:rPr>
      </w:pPr>
      <w:r>
        <w:rPr>
          <w:rFonts w:hint="eastAsia" w:ascii="仿宋_GB2312" w:hAnsi="仿宋" w:eastAsia="仿宋_GB2312" w:cs="仿宋"/>
          <w:b/>
          <w:bCs/>
          <w:sz w:val="32"/>
          <w:szCs w:val="32"/>
        </w:rPr>
        <w:t>坚持守正创新，要实现理念创新。</w:t>
      </w:r>
      <w:r>
        <w:rPr>
          <w:rFonts w:hint="eastAsia" w:ascii="仿宋_GB2312" w:hAnsi="仿宋" w:eastAsia="仿宋_GB2312" w:cs="仿宋"/>
          <w:sz w:val="32"/>
          <w:szCs w:val="32"/>
        </w:rPr>
        <w:t>树立与时俱进的检察新理念是切实深化检察改革、推动检察工作现代化的“总开关”。在此前召开的我院落实全市检察长研讨班精神工作推进会上，我提出，要进一步增强创新意识，勇当检察工作的探路先锋；要进一步增强争先意识，争当检察工作的领航标杆；要进一步增强品牌意识，善当检察工作的行家里手；要进一步增强一盘棋意识，甘当检察工作的实干工匠。这些理念就是学习贯彻全会精神，结合我院实际进行的理性思考和工作动员。我们要结合全会精神的学习，充分聚焦大学习大讨论的主要内容，以思想认识新飞跃开创丰台检察工作新局面，以观念作风新气象谱写丰台检察事业新篇章。</w:t>
      </w:r>
    </w:p>
    <w:p w14:paraId="1BEF26B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b/>
          <w:bCs/>
          <w:sz w:val="32"/>
          <w:szCs w:val="32"/>
        </w:rPr>
        <w:t>坚持守正创新，还体现在推动“三个善于”理念落地落实。</w:t>
      </w:r>
      <w:r>
        <w:rPr>
          <w:rFonts w:hint="eastAsia" w:ascii="仿宋_GB2312" w:hAnsi="仿宋" w:eastAsia="仿宋_GB2312" w:cs="仿宋"/>
          <w:sz w:val="32"/>
          <w:szCs w:val="32"/>
        </w:rPr>
        <w:t>最高检党组以习近平法治思想为指导，从认识论和方法论的角度，提出“三个善于”的检察新理念，解决了站在什么高度和立场看待检察办案的问题，</w:t>
      </w:r>
      <w:r>
        <w:rPr>
          <w:rFonts w:hint="eastAsia" w:ascii="仿宋_GB2312" w:hAnsi="仿宋" w:eastAsia="仿宋_GB2312" w:cs="仿宋"/>
          <w:color w:val="4A4A4A"/>
          <w:sz w:val="32"/>
          <w:szCs w:val="32"/>
          <w:shd w:val="clear" w:color="auto" w:fill="FFFFFF"/>
        </w:rPr>
        <w:t>是检察工作现代化的有力抓手</w:t>
      </w:r>
      <w:r>
        <w:rPr>
          <w:rFonts w:hint="eastAsia" w:ascii="仿宋_GB2312" w:hAnsi="仿宋" w:eastAsia="仿宋_GB2312" w:cs="仿宋"/>
          <w:color w:val="4A4A4A"/>
          <w:sz w:val="32"/>
          <w:szCs w:val="32"/>
          <w:shd w:val="clear" w:color="auto" w:fill="FFFFFF"/>
          <w:lang w:eastAsia="zh-CN"/>
        </w:rPr>
        <w:t>，</w:t>
      </w:r>
      <w:r>
        <w:rPr>
          <w:rFonts w:hint="eastAsia" w:ascii="仿宋_GB2312" w:hAnsi="仿宋" w:eastAsia="仿宋_GB2312" w:cs="仿宋"/>
          <w:color w:val="4A4A4A"/>
          <w:sz w:val="32"/>
          <w:szCs w:val="32"/>
          <w:shd w:val="clear" w:color="auto" w:fill="FFFFFF"/>
        </w:rPr>
        <w:t>对监督办案具有重要的指导和引领作用。工作中，我们要深刻</w:t>
      </w:r>
      <w:r>
        <w:rPr>
          <w:rFonts w:hint="eastAsia" w:ascii="仿宋_GB2312" w:hAnsi="仿宋" w:eastAsia="仿宋_GB2312" w:cs="仿宋"/>
          <w:color w:val="333333"/>
          <w:sz w:val="32"/>
          <w:szCs w:val="32"/>
          <w:shd w:val="clear" w:color="auto" w:fill="FFFFFF"/>
        </w:rPr>
        <w:t>领悟最高检党组的新思路新理念，融入检察办案全过程各环节，把政治要求、法治原则和人文关怀结合起来，统筹考虑案件中的法理情因素，确保案件政治效果、法律效果、社会效果相统一。</w:t>
      </w:r>
    </w:p>
    <w:p w14:paraId="491FCAB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将“三个善于”落到实处，既要靠检察人员自觉落实，也要从制度建设、能力提升、作风保障等方面发力。我们要深入实施数字检察战略，推动现代科技应用与传统监督方式相结合，为更好坚持“三个善于”赋能；要把“三个善于”等新理念融入政治轮训、同堂培训、业务竞赛，坚持实战、实用、实效导向，完善专业素能培养体系，提升法律政策运用能力；</w:t>
      </w:r>
      <w:r>
        <w:rPr>
          <w:rFonts w:hint="eastAsia" w:ascii="仿宋_GB2312" w:hAnsi="仿宋" w:eastAsia="仿宋_GB2312" w:cs="仿宋"/>
          <w:color w:val="000000"/>
          <w:spacing w:val="15"/>
          <w:sz w:val="32"/>
          <w:szCs w:val="32"/>
        </w:rPr>
        <w:t>要深入学习贯彻习近平总书记关于党的建设的重要思想、关于党的自我革命的重要思想，抓实党纪学习教育常态化长效化，增强党性、严守纪律、砥砺作风，纵深推进全面从严治检，着力锻造过硬检察队伍，为推进检察工作高质量发展提供坚强纪律作风保障。</w:t>
      </w:r>
    </w:p>
    <w:p w14:paraId="26BACDAA">
      <w:pPr>
        <w:keepNext w:val="0"/>
        <w:keepLines w:val="0"/>
        <w:pageBreakBefore w:val="0"/>
        <w:kinsoku/>
        <w:wordWrap/>
        <w:overflowPunct/>
        <w:topLinePunct w:val="0"/>
        <w:autoSpaceDE/>
        <w:autoSpaceDN/>
        <w:bidi w:val="0"/>
        <w:adjustRightInd/>
        <w:snapToGrid/>
        <w:spacing w:line="560" w:lineRule="exact"/>
        <w:ind w:firstLine="703" w:firstLineChars="200"/>
        <w:textAlignment w:val="auto"/>
        <w:rPr>
          <w:rFonts w:hint="eastAsia" w:ascii="仿宋_GB2312" w:hAnsi="仿宋" w:eastAsia="仿宋_GB2312" w:cs="仿宋"/>
          <w:color w:val="000000" w:themeColor="text1"/>
          <w:sz w:val="32"/>
          <w:szCs w:val="32"/>
        </w:rPr>
      </w:pPr>
      <w:r>
        <w:rPr>
          <w:rFonts w:hint="eastAsia" w:ascii="仿宋_GB2312" w:hAnsi="仿宋" w:eastAsia="仿宋_GB2312" w:cs="仿宋"/>
          <w:b/>
          <w:bCs/>
          <w:spacing w:val="15"/>
          <w:kern w:val="0"/>
          <w:sz w:val="32"/>
          <w:szCs w:val="32"/>
        </w:rPr>
        <w:t>坚持守正创新，要打破旧思维，走出“舒适区”。</w:t>
      </w:r>
      <w:r>
        <w:rPr>
          <w:rFonts w:hint="eastAsia" w:ascii="仿宋_GB2312" w:hAnsi="仿宋" w:eastAsia="仿宋_GB2312" w:cs="仿宋"/>
          <w:color w:val="000000" w:themeColor="text1"/>
          <w:sz w:val="32"/>
          <w:szCs w:val="32"/>
          <w:shd w:val="clear" w:color="auto" w:fill="FFFFFF"/>
        </w:rPr>
        <w:t>摒弃就案办案、孤立办案、机械办案等错误思维、</w:t>
      </w:r>
      <w:r>
        <w:rPr>
          <w:rFonts w:hint="eastAsia" w:ascii="仿宋_GB2312" w:hAnsi="仿宋" w:eastAsia="仿宋_GB2312" w:cs="仿宋"/>
          <w:color w:val="000000" w:themeColor="text1"/>
          <w:spacing w:val="15"/>
          <w:kern w:val="0"/>
          <w:sz w:val="32"/>
          <w:szCs w:val="32"/>
        </w:rPr>
        <w:t>陈旧</w:t>
      </w:r>
      <w:r>
        <w:rPr>
          <w:rFonts w:hint="eastAsia" w:ascii="仿宋_GB2312" w:hAnsi="仿宋" w:eastAsia="仿宋_GB2312" w:cs="仿宋"/>
          <w:color w:val="000000" w:themeColor="text1"/>
          <w:sz w:val="32"/>
          <w:szCs w:val="32"/>
          <w:shd w:val="clear" w:color="auto" w:fill="FFFFFF"/>
        </w:rPr>
        <w:t>观念，</w:t>
      </w:r>
      <w:r>
        <w:rPr>
          <w:rFonts w:hint="eastAsia" w:ascii="仿宋_GB2312" w:hAnsi="仿宋" w:eastAsia="仿宋_GB2312" w:cs="仿宋"/>
          <w:color w:val="000000" w:themeColor="text1"/>
          <w:spacing w:val="15"/>
          <w:kern w:val="0"/>
          <w:sz w:val="32"/>
          <w:szCs w:val="32"/>
        </w:rPr>
        <w:t>摒弃观望、等靠等消极心态，改进工作思路，提升工作标准；</w:t>
      </w:r>
      <w:r>
        <w:rPr>
          <w:rFonts w:hint="eastAsia" w:ascii="仿宋_GB2312" w:hAnsi="仿宋" w:eastAsia="仿宋_GB2312" w:cs="仿宋"/>
          <w:color w:val="000000" w:themeColor="text1"/>
          <w:spacing w:val="15"/>
          <w:sz w:val="32"/>
          <w:szCs w:val="32"/>
        </w:rPr>
        <w:t>要坚持发扬斗争精神，敢于担当作为，</w:t>
      </w:r>
      <w:r>
        <w:rPr>
          <w:rFonts w:hint="eastAsia" w:ascii="仿宋_GB2312" w:hAnsi="仿宋" w:eastAsia="仿宋_GB2312" w:cs="仿宋"/>
          <w:bCs/>
          <w:color w:val="000000" w:themeColor="text1"/>
          <w:sz w:val="32"/>
          <w:szCs w:val="32"/>
          <w:shd w:val="clear" w:color="auto" w:fill="FFFFFF"/>
        </w:rPr>
        <w:t>努力把工作往前推进一步，往深做实一分；</w:t>
      </w:r>
      <w:r>
        <w:rPr>
          <w:rFonts w:hint="eastAsia" w:ascii="仿宋_GB2312" w:hAnsi="仿宋" w:eastAsia="仿宋_GB2312" w:cs="仿宋"/>
          <w:color w:val="000000" w:themeColor="text1"/>
          <w:sz w:val="32"/>
          <w:szCs w:val="32"/>
        </w:rPr>
        <w:t>对工作推进中遇到的困难不回避、不绕行，</w:t>
      </w:r>
      <w:r>
        <w:rPr>
          <w:rFonts w:hint="eastAsia" w:ascii="仿宋_GB2312" w:hAnsi="仿宋" w:eastAsia="仿宋_GB2312" w:cs="仿宋"/>
          <w:color w:val="000000" w:themeColor="text1"/>
          <w:sz w:val="32"/>
          <w:szCs w:val="32"/>
          <w:shd w:val="clear" w:color="auto" w:fill="FFFFFF"/>
        </w:rPr>
        <w:t>面对责任不推诿、不甩锅，</w:t>
      </w:r>
      <w:r>
        <w:rPr>
          <w:rFonts w:hint="eastAsia" w:ascii="仿宋_GB2312" w:hAnsi="仿宋" w:eastAsia="仿宋_GB2312" w:cs="仿宋"/>
          <w:color w:val="000000" w:themeColor="text1"/>
          <w:sz w:val="32"/>
          <w:szCs w:val="32"/>
        </w:rPr>
        <w:t>敢于出招、善于应招，</w:t>
      </w:r>
      <w:r>
        <w:rPr>
          <w:rFonts w:hint="eastAsia" w:ascii="仿宋_GB2312" w:hAnsi="仿宋" w:eastAsia="仿宋_GB2312" w:cs="仿宋"/>
          <w:color w:val="000000" w:themeColor="text1"/>
          <w:spacing w:val="15"/>
          <w:sz w:val="32"/>
          <w:szCs w:val="32"/>
        </w:rPr>
        <w:t>不断破解发展难题，确保检察工作稳步提升；</w:t>
      </w:r>
      <w:r>
        <w:rPr>
          <w:rFonts w:hint="eastAsia" w:ascii="仿宋_GB2312" w:hAnsi="仿宋" w:eastAsia="仿宋_GB2312" w:cs="仿宋"/>
          <w:color w:val="000000" w:themeColor="text1"/>
          <w:sz w:val="32"/>
          <w:szCs w:val="32"/>
          <w:shd w:val="clear" w:color="auto" w:fill="FFFFFF"/>
        </w:rPr>
        <w:t>要始终站位全局谋发展，</w:t>
      </w:r>
      <w:r>
        <w:rPr>
          <w:rFonts w:hint="eastAsia" w:ascii="仿宋_GB2312" w:hAnsi="仿宋" w:eastAsia="仿宋_GB2312" w:cs="仿宋"/>
          <w:color w:val="000000" w:themeColor="text1"/>
          <w:sz w:val="32"/>
          <w:szCs w:val="32"/>
        </w:rPr>
        <w:t>胸怀“国之大者”</w:t>
      </w:r>
      <w:r>
        <w:rPr>
          <w:rFonts w:hint="eastAsia" w:ascii="仿宋_GB2312" w:hAnsi="仿宋" w:eastAsia="仿宋_GB2312" w:cs="仿宋"/>
          <w:color w:val="000000" w:themeColor="text1"/>
          <w:sz w:val="32"/>
          <w:szCs w:val="32"/>
          <w:lang w:eastAsia="zh-CN"/>
        </w:rPr>
        <w:t>，</w:t>
      </w:r>
      <w:r>
        <w:rPr>
          <w:rFonts w:hint="eastAsia" w:ascii="仿宋_GB2312" w:hAnsi="仿宋" w:eastAsia="仿宋_GB2312" w:cs="仿宋"/>
          <w:color w:val="000000" w:themeColor="text1"/>
          <w:sz w:val="32"/>
          <w:szCs w:val="32"/>
        </w:rPr>
        <w:t>主动适应发展要求，积极对接司法需求，立足职能选准抓手，及时调整工作重心，完善服务保障措施，以融入履职助力高质量发展</w:t>
      </w:r>
      <w:r>
        <w:rPr>
          <w:rFonts w:hint="eastAsia" w:ascii="仿宋_GB2312" w:hAnsi="仿宋" w:eastAsia="仿宋_GB2312" w:cs="仿宋"/>
          <w:color w:val="000000" w:themeColor="text1"/>
          <w:sz w:val="32"/>
          <w:szCs w:val="32"/>
          <w:lang w:eastAsia="zh-CN"/>
        </w:rPr>
        <w:t>；</w:t>
      </w:r>
      <w:r>
        <w:rPr>
          <w:rFonts w:hint="eastAsia" w:ascii="仿宋_GB2312" w:hAnsi="仿宋" w:eastAsia="仿宋_GB2312" w:cs="仿宋"/>
          <w:color w:val="000000" w:themeColor="text1"/>
          <w:sz w:val="32"/>
          <w:szCs w:val="32"/>
        </w:rPr>
        <w:t>要保持开放心态，自觉接受监督，主动接受检验，敢于接受评判，善于借智借力，在公开透明、良性互动、监督制约中践行全过程人民民主，展现新时代的检察形象。</w:t>
      </w:r>
    </w:p>
    <w:p w14:paraId="75DE791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三、锚定目标任务，自觉融入中国特色社会主义法治体系建设的大格局</w:t>
      </w:r>
    </w:p>
    <w:p w14:paraId="56E2F7D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决定》将坚持全面依法治国作为进一步全面深化改革的重大原则之一，对完善中国特色社会主义法治体系作出专章部署。检察机关作为国家的法律监督机关，是建设中国特色社会主义法治体系的重要责任主体，既是党和国家改革的服务者</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也是法治领域改革的参与者</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更是检察改革的实践者。大检察官研讨班强调，检察机关参与和推动中国特色社会主义法治体系建设，基本职责和主要任务就是强化法律监督。</w:t>
      </w:r>
    </w:p>
    <w:p w14:paraId="551C957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我们要切实按照全会部署，落实最高检和市院要求，紧紧围绕法律监督这条主线，找准强化监督的着力点和突破口，全面服务保障首都中心城区和首都核心功能主承载区建设，紧扣高质量城市化目标要求，增强检察举措的针对性和实效性</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为区域经济社会发展提供有力法治保障。</w:t>
      </w:r>
    </w:p>
    <w:p w14:paraId="7AD5635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 w:eastAsia="仿宋_GB2312" w:cs="仿宋"/>
          <w:color w:val="4A4A4A"/>
          <w:sz w:val="32"/>
          <w:szCs w:val="32"/>
          <w:shd w:val="clear" w:color="auto" w:fill="FFFFFF"/>
        </w:rPr>
      </w:pPr>
      <w:r>
        <w:rPr>
          <w:rFonts w:hint="eastAsia" w:ascii="仿宋_GB2312" w:hAnsi="仿宋" w:eastAsia="仿宋_GB2312" w:cs="仿宋"/>
          <w:b/>
          <w:bCs/>
          <w:sz w:val="32"/>
          <w:szCs w:val="32"/>
        </w:rPr>
        <w:t>检察机关自觉融入中国特色社会主义法治体系建设大格局，要始终坚持法律监督宪法定位，巩固深化“四大检察”基本格局。</w:t>
      </w:r>
      <w:r>
        <w:rPr>
          <w:rFonts w:hint="eastAsia" w:ascii="仿宋_GB2312" w:hAnsi="仿宋" w:eastAsia="仿宋_GB2312" w:cs="仿宋"/>
          <w:color w:val="333333"/>
          <w:sz w:val="32"/>
          <w:szCs w:val="32"/>
          <w:shd w:val="clear" w:color="auto" w:fill="FFFFFF"/>
        </w:rPr>
        <w:t>切实把宪法法律赋予检察机关的各项法律监督职能全面落实、真正做实，切实做到敢于监督、善于监督、勇于开展自我监督，维护执法司法公正，守护国家利益和社会公共利益，保障国家法律统一正确实施；要</w:t>
      </w:r>
      <w:r>
        <w:rPr>
          <w:rFonts w:hint="eastAsia" w:ascii="仿宋_GB2312" w:hAnsi="仿宋" w:eastAsia="仿宋_GB2312" w:cs="仿宋"/>
          <w:color w:val="4A4A4A"/>
          <w:sz w:val="32"/>
          <w:szCs w:val="32"/>
          <w:shd w:val="clear" w:color="auto" w:fill="FFFFFF"/>
        </w:rPr>
        <w:t>不断强化“三个结构比”的研究分析和科学运用，深化“四大检察”融合履职实践，</w:t>
      </w:r>
      <w:r>
        <w:rPr>
          <w:rFonts w:hint="eastAsia" w:ascii="仿宋_GB2312" w:hAnsi="仿宋" w:eastAsia="仿宋_GB2312" w:cs="仿宋"/>
          <w:spacing w:val="15"/>
          <w:sz w:val="32"/>
          <w:szCs w:val="32"/>
          <w:shd w:val="clear" w:color="auto" w:fill="FFFFFF"/>
        </w:rPr>
        <w:t>不断完善履职办案的方式方法，</w:t>
      </w:r>
      <w:r>
        <w:rPr>
          <w:rFonts w:hint="eastAsia" w:ascii="仿宋_GB2312" w:hAnsi="仿宋" w:eastAsia="仿宋_GB2312" w:cs="仿宋"/>
          <w:color w:val="4A4A4A"/>
          <w:sz w:val="32"/>
          <w:szCs w:val="32"/>
          <w:shd w:val="clear" w:color="auto" w:fill="FFFFFF"/>
        </w:rPr>
        <w:t>推动“四大检察”全面协调充分发展。</w:t>
      </w:r>
    </w:p>
    <w:p w14:paraId="2D5CB32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 w:eastAsia="仿宋_GB2312" w:cs="仿宋"/>
          <w:sz w:val="32"/>
          <w:szCs w:val="32"/>
        </w:rPr>
      </w:pPr>
      <w:r>
        <w:rPr>
          <w:rFonts w:hint="eastAsia" w:ascii="仿宋_GB2312" w:hAnsi="仿宋" w:eastAsia="仿宋_GB2312" w:cs="仿宋"/>
          <w:b/>
          <w:bCs/>
          <w:sz w:val="32"/>
          <w:szCs w:val="32"/>
        </w:rPr>
        <w:t>检察机关自觉融入中国特色社会主义法治体系建设大格局，要坚持系统思维、辩证思维、融合思维，积极推动健全执法司法相互配合、相互制约的体制机制。</w:t>
      </w:r>
      <w:r>
        <w:rPr>
          <w:rFonts w:hint="eastAsia" w:ascii="仿宋_GB2312" w:hAnsi="仿宋" w:eastAsia="仿宋_GB2312" w:cs="仿宋"/>
          <w:sz w:val="32"/>
          <w:szCs w:val="32"/>
        </w:rPr>
        <w:t>《决定》强调“健全监察机关、公安机关、检察机关、审判机关、司法行政机关各司其职，监察权、侦查权、检察权、审判权、执行权相互配合、相互制约的体制机制”。要深入贯彻落实全会部署，与其他执法司法机关进一步完善协作配合和交流会商机制，</w:t>
      </w:r>
      <w:r>
        <w:rPr>
          <w:rFonts w:hint="eastAsia" w:ascii="仿宋_GB2312" w:hAnsi="仿宋" w:eastAsia="仿宋_GB2312" w:cs="仿宋"/>
          <w:spacing w:val="15"/>
          <w:sz w:val="32"/>
          <w:szCs w:val="32"/>
          <w:shd w:val="clear" w:color="auto" w:fill="FFFFFF"/>
        </w:rPr>
        <w:t>完善外部协同履职机制，完善内部线索移送、信息共享、联合办理疑难复杂案件等协作配合规范程序，打破部门履职壁垒，完善一体履职机制，</w:t>
      </w:r>
      <w:r>
        <w:rPr>
          <w:rFonts w:hint="eastAsia" w:ascii="仿宋_GB2312" w:hAnsi="仿宋" w:eastAsia="仿宋_GB2312" w:cs="仿宋"/>
          <w:sz w:val="32"/>
          <w:szCs w:val="32"/>
        </w:rPr>
        <w:t>全面加强对立案、侦查、审判、执行等环节的法律监督</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协同健全公正司法体制机制。</w:t>
      </w:r>
    </w:p>
    <w:p w14:paraId="0FE7D28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 w:eastAsia="仿宋_GB2312" w:cs="仿宋"/>
          <w:b/>
          <w:bCs/>
          <w:sz w:val="32"/>
          <w:szCs w:val="32"/>
        </w:rPr>
      </w:pPr>
      <w:r>
        <w:rPr>
          <w:rFonts w:hint="eastAsia" w:ascii="仿宋_GB2312" w:hAnsi="仿宋" w:eastAsia="仿宋_GB2312" w:cs="仿宋"/>
          <w:b/>
          <w:bCs/>
          <w:sz w:val="32"/>
          <w:szCs w:val="32"/>
        </w:rPr>
        <w:t>检察机关自觉融入中国特色社会主义法治体系建设大格局，要紧紧围绕重点任务，</w:t>
      </w:r>
      <w:r>
        <w:rPr>
          <w:rFonts w:hint="eastAsia" w:ascii="仿宋_GB2312" w:hAnsi="仿宋" w:eastAsia="仿宋_GB2312" w:cs="仿宋"/>
          <w:b/>
          <w:bCs/>
          <w:spacing w:val="15"/>
          <w:sz w:val="32"/>
          <w:szCs w:val="32"/>
          <w:shd w:val="clear" w:color="auto" w:fill="FFFFFF"/>
        </w:rPr>
        <w:t>发挥检察机关惩治犯罪、化解矛盾、促进综合治理的职能作用，</w:t>
      </w:r>
      <w:r>
        <w:rPr>
          <w:rFonts w:hint="eastAsia" w:ascii="仿宋_GB2312" w:hAnsi="仿宋" w:eastAsia="仿宋_GB2312" w:cs="仿宋"/>
          <w:b/>
          <w:bCs/>
          <w:sz w:val="32"/>
          <w:szCs w:val="32"/>
        </w:rPr>
        <w:t>积极参与完善推进法治社会建设机制</w:t>
      </w:r>
      <w:r>
        <w:rPr>
          <w:rFonts w:hint="eastAsia" w:ascii="仿宋_GB2312" w:hAnsi="仿宋" w:eastAsia="仿宋_GB2312" w:cs="仿宋"/>
          <w:sz w:val="32"/>
          <w:szCs w:val="32"/>
        </w:rPr>
        <w:t>。</w:t>
      </w:r>
      <w:r>
        <w:rPr>
          <w:rFonts w:hint="eastAsia" w:ascii="仿宋_GB2312" w:hAnsi="仿宋" w:eastAsia="仿宋_GB2312" w:cs="仿宋"/>
          <w:color w:val="333333"/>
          <w:sz w:val="32"/>
          <w:szCs w:val="32"/>
          <w:shd w:val="clear" w:color="auto" w:fill="FFFFFF"/>
        </w:rPr>
        <w:t>全会明确进一步全面深化改革的总目标是继续完善和发展中国特色社会主义制度，推进国家治理体系和治理能力现代化。检察工作作为国家治理、社会治理的重要一环，要以治理体系完善和治理能力提升为出发点和总目标，把治理思维贯穿办案全过程，从案件受理之初，就要考虑从法律上怎么看、从治理上怎么办，如何评估、防控风险，按照治理工作要求履行检察职能，将治理效果纳入案件评价要素，推动实现由诉讼思维向治理思维升级，更好肩负起首都和丰台区发展赋予检察机关的职责使命。</w:t>
      </w:r>
    </w:p>
    <w:p w14:paraId="6AD5397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 w:eastAsia="仿宋_GB2312" w:cs="仿宋"/>
          <w:color w:val="000000" w:themeColor="text1"/>
          <w:sz w:val="32"/>
          <w:szCs w:val="32"/>
        </w:rPr>
      </w:pPr>
      <w:r>
        <w:rPr>
          <w:rFonts w:hint="eastAsia" w:ascii="仿宋_GB2312" w:hAnsi="仿宋" w:eastAsia="仿宋_GB2312" w:cs="仿宋"/>
          <w:b/>
          <w:bCs/>
          <w:sz w:val="32"/>
          <w:szCs w:val="32"/>
        </w:rPr>
        <w:t>检察机关自觉融入中国特色社会主义法治体系建设大格局，</w:t>
      </w:r>
      <w:r>
        <w:rPr>
          <w:rFonts w:hint="eastAsia" w:ascii="仿宋_GB2312" w:hAnsi="仿宋" w:eastAsia="仿宋_GB2312" w:cs="仿宋"/>
          <w:b/>
          <w:bCs/>
          <w:color w:val="4A4A4A"/>
          <w:sz w:val="32"/>
          <w:szCs w:val="32"/>
          <w:shd w:val="clear" w:color="auto" w:fill="FFFFFF"/>
        </w:rPr>
        <w:t>必须紧紧围绕“努力让人民群众在每一个司法案件中感受到公平正义”目标</w:t>
      </w:r>
      <w:r>
        <w:rPr>
          <w:rFonts w:hint="eastAsia" w:ascii="仿宋_GB2312" w:hAnsi="仿宋" w:eastAsia="仿宋_GB2312" w:cs="仿宋"/>
          <w:b/>
          <w:bCs/>
          <w:color w:val="4A4A4A"/>
          <w:sz w:val="32"/>
          <w:szCs w:val="32"/>
          <w:shd w:val="clear" w:color="auto" w:fill="FFFFFF"/>
          <w:lang w:eastAsia="zh-CN"/>
        </w:rPr>
        <w:t>，</w:t>
      </w:r>
      <w:r>
        <w:rPr>
          <w:rFonts w:hint="eastAsia" w:ascii="仿宋_GB2312" w:hAnsi="仿宋" w:eastAsia="仿宋_GB2312" w:cs="仿宋"/>
          <w:b/>
          <w:bCs/>
          <w:color w:val="4A4A4A"/>
          <w:sz w:val="32"/>
          <w:szCs w:val="32"/>
          <w:shd w:val="clear" w:color="auto" w:fill="FFFFFF"/>
        </w:rPr>
        <w:t>让“高质效办好每一个案件”成为检察履职办案的基本价值追求。</w:t>
      </w:r>
      <w:r>
        <w:rPr>
          <w:rFonts w:hint="eastAsia" w:ascii="仿宋_GB2312" w:hAnsi="仿宋" w:eastAsia="仿宋_GB2312" w:cs="仿宋"/>
          <w:color w:val="4A4A4A"/>
          <w:sz w:val="32"/>
          <w:szCs w:val="32"/>
          <w:shd w:val="clear" w:color="auto" w:fill="FFFFFF"/>
        </w:rPr>
        <w:t>要进一步突出实践导向、强化履职引领</w:t>
      </w:r>
      <w:r>
        <w:rPr>
          <w:rFonts w:hint="eastAsia" w:ascii="仿宋_GB2312" w:hAnsi="仿宋" w:eastAsia="仿宋_GB2312" w:cs="仿宋"/>
          <w:color w:val="4A4A4A"/>
          <w:sz w:val="32"/>
          <w:szCs w:val="32"/>
          <w:shd w:val="clear" w:color="auto" w:fill="FFFFFF"/>
          <w:lang w:eastAsia="zh-CN"/>
        </w:rPr>
        <w:t>，</w:t>
      </w:r>
      <w:r>
        <w:rPr>
          <w:rFonts w:hint="eastAsia" w:ascii="仿宋_GB2312" w:hAnsi="仿宋" w:eastAsia="仿宋_GB2312" w:cs="仿宋"/>
          <w:color w:val="4A4A4A"/>
          <w:sz w:val="32"/>
          <w:szCs w:val="32"/>
          <w:shd w:val="clear" w:color="auto" w:fill="FFFFFF"/>
        </w:rPr>
        <w:t>结合不同业务领域</w:t>
      </w:r>
      <w:r>
        <w:rPr>
          <w:rFonts w:hint="eastAsia" w:ascii="仿宋_GB2312" w:hAnsi="仿宋" w:eastAsia="仿宋_GB2312" w:cs="仿宋"/>
          <w:color w:val="4A4A4A"/>
          <w:sz w:val="32"/>
          <w:szCs w:val="32"/>
          <w:shd w:val="clear" w:color="auto" w:fill="FFFFFF"/>
          <w:lang w:eastAsia="zh-CN"/>
        </w:rPr>
        <w:t>，</w:t>
      </w:r>
      <w:r>
        <w:rPr>
          <w:rFonts w:hint="eastAsia" w:ascii="仿宋_GB2312" w:hAnsi="仿宋" w:eastAsia="仿宋_GB2312" w:cs="仿宋"/>
          <w:color w:val="4A4A4A"/>
          <w:sz w:val="32"/>
          <w:szCs w:val="32"/>
          <w:shd w:val="clear" w:color="auto" w:fill="FFFFFF"/>
        </w:rPr>
        <w:t>研究完善高质效办案的具体标准和实现路径</w:t>
      </w:r>
      <w:r>
        <w:rPr>
          <w:rFonts w:hint="eastAsia" w:ascii="仿宋_GB2312" w:hAnsi="仿宋" w:eastAsia="仿宋_GB2312" w:cs="仿宋"/>
          <w:color w:val="4A4A4A"/>
          <w:sz w:val="32"/>
          <w:szCs w:val="32"/>
          <w:shd w:val="clear" w:color="auto" w:fill="FFFFFF"/>
          <w:lang w:eastAsia="zh-CN"/>
        </w:rPr>
        <w:t>，</w:t>
      </w:r>
      <w:r>
        <w:rPr>
          <w:rFonts w:hint="eastAsia" w:ascii="仿宋_GB2312" w:hAnsi="仿宋" w:eastAsia="仿宋_GB2312" w:cs="仿宋"/>
          <w:color w:val="4A4A4A"/>
          <w:sz w:val="32"/>
          <w:szCs w:val="32"/>
          <w:shd w:val="clear" w:color="auto" w:fill="FFFFFF"/>
        </w:rPr>
        <w:t>推动构建高质效办案的实体、程序、效率、效果保障机制</w:t>
      </w:r>
      <w:r>
        <w:rPr>
          <w:rFonts w:hint="eastAsia" w:ascii="仿宋_GB2312" w:hAnsi="仿宋" w:eastAsia="仿宋_GB2312" w:cs="仿宋"/>
          <w:color w:val="4A4A4A"/>
          <w:sz w:val="32"/>
          <w:szCs w:val="32"/>
          <w:shd w:val="clear" w:color="auto" w:fill="FFFFFF"/>
          <w:lang w:eastAsia="zh-CN"/>
        </w:rPr>
        <w:t>，</w:t>
      </w:r>
      <w:r>
        <w:rPr>
          <w:rFonts w:hint="eastAsia" w:ascii="仿宋_GB2312" w:hAnsi="仿宋" w:eastAsia="仿宋_GB2312" w:cs="仿宋"/>
          <w:color w:val="4A4A4A"/>
          <w:sz w:val="32"/>
          <w:szCs w:val="32"/>
          <w:shd w:val="clear" w:color="auto" w:fill="FFFFFF"/>
        </w:rPr>
        <w:t>把每一个案件都办成高质效案件，</w:t>
      </w:r>
      <w:r>
        <w:rPr>
          <w:rFonts w:hint="eastAsia" w:ascii="仿宋_GB2312" w:hAnsi="仿宋" w:eastAsia="仿宋_GB2312" w:cs="仿宋"/>
          <w:sz w:val="32"/>
          <w:szCs w:val="32"/>
        </w:rPr>
        <w:t>以个案高质效保证法律监督工作整体高质效，为中国式现代化提供更高水平的法治保障。</w:t>
      </w:r>
    </w:p>
    <w:p w14:paraId="5CB9947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四、做好年底冲刺，以钉钉子精神抓好各项工作的推进落实</w:t>
      </w:r>
    </w:p>
    <w:p w14:paraId="2925FF8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一分部署，九分落实。《决定》特别强调“以钉钉子精神抓好改革落实”。我们要进一步增强政治自觉、思想自觉和行动自觉，勇当促进派、争做实干家，发扬钉钉子精神，坚定不移推进改革取得实效。具体的工作要求，我在工作推进会上已经进行了部署，在此不再详细展开。只结合近期工作提出要求。</w:t>
      </w:r>
    </w:p>
    <w:p w14:paraId="05EAB588">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700" w:firstLineChars="200"/>
        <w:jc w:val="both"/>
        <w:textAlignment w:val="auto"/>
        <w:rPr>
          <w:rFonts w:hint="eastAsia" w:ascii="仿宋_GB2312" w:hAnsi="仿宋" w:eastAsia="仿宋_GB2312" w:cs="仿宋"/>
          <w:color w:val="000000"/>
          <w:spacing w:val="15"/>
          <w:sz w:val="32"/>
          <w:szCs w:val="32"/>
        </w:rPr>
      </w:pPr>
      <w:r>
        <w:rPr>
          <w:rFonts w:hint="eastAsia" w:ascii="仿宋_GB2312" w:hAnsi="仿宋" w:eastAsia="仿宋_GB2312" w:cs="仿宋"/>
          <w:color w:val="000000"/>
          <w:spacing w:val="15"/>
          <w:sz w:val="32"/>
          <w:szCs w:val="32"/>
        </w:rPr>
        <w:t>当前已经进入第四季度，进入各项工作收官总结之际，时间紧任务重，我们要对表全年的工作目标，结合政治督察整改落实工作，结合大学习大讨论查摆出来的问题，明确本部门的工作绩效在全市检察条线的位置，明确本部门的工作成绩与“双一流”标准和先进院相比还存在的差距，明确自身的工作有哪些优势和不足，积极查漏补缺，</w:t>
      </w:r>
      <w:r>
        <w:rPr>
          <w:rFonts w:hint="eastAsia" w:ascii="仿宋_GB2312" w:hAnsi="仿宋" w:eastAsia="仿宋_GB2312" w:cs="仿宋"/>
          <w:color w:val="333333"/>
          <w:sz w:val="32"/>
          <w:szCs w:val="32"/>
          <w:shd w:val="clear" w:color="auto" w:fill="FFFFFF"/>
        </w:rPr>
        <w:t>继续发挥自身优势，巩固扩大现有成果，</w:t>
      </w:r>
      <w:r>
        <w:rPr>
          <w:rFonts w:hint="eastAsia" w:ascii="仿宋_GB2312" w:hAnsi="仿宋" w:eastAsia="仿宋_GB2312" w:cs="仿宋"/>
          <w:color w:val="000000"/>
          <w:spacing w:val="15"/>
          <w:sz w:val="32"/>
          <w:szCs w:val="32"/>
        </w:rPr>
        <w:t>确保如期完成全年工作目标任务，力争各项工作再向前进一步，再上一个新台阶。</w:t>
      </w:r>
    </w:p>
    <w:p w14:paraId="364CD7F1">
      <w:pPr>
        <w:keepNext w:val="0"/>
        <w:keepLines w:val="0"/>
        <w:pageBreakBefore w:val="0"/>
        <w:kinsoku/>
        <w:wordWrap/>
        <w:overflowPunct/>
        <w:topLinePunct w:val="0"/>
        <w:autoSpaceDE/>
        <w:autoSpaceDN/>
        <w:bidi w:val="0"/>
        <w:adjustRightInd/>
        <w:snapToGrid/>
        <w:spacing w:line="560" w:lineRule="exact"/>
        <w:ind w:firstLine="700" w:firstLineChars="200"/>
        <w:textAlignment w:val="auto"/>
        <w:rPr>
          <w:rFonts w:hint="eastAsia" w:ascii="仿宋_GB2312" w:hAnsi="仿宋" w:eastAsia="仿宋_GB2312" w:cs="仿宋"/>
          <w:color w:val="000000"/>
          <w:sz w:val="32"/>
          <w:szCs w:val="32"/>
        </w:rPr>
      </w:pPr>
      <w:r>
        <w:rPr>
          <w:rFonts w:hint="eastAsia" w:ascii="仿宋_GB2312" w:hAnsi="仿宋" w:eastAsia="仿宋_GB2312" w:cs="仿宋"/>
          <w:color w:val="000000"/>
          <w:spacing w:val="15"/>
          <w:sz w:val="32"/>
          <w:szCs w:val="32"/>
        </w:rPr>
        <w:t>要进一步</w:t>
      </w:r>
      <w:r>
        <w:rPr>
          <w:rFonts w:hint="eastAsia" w:ascii="仿宋_GB2312" w:hAnsi="仿宋" w:eastAsia="仿宋_GB2312" w:cs="仿宋"/>
          <w:color w:val="333333"/>
          <w:sz w:val="32"/>
          <w:szCs w:val="32"/>
          <w:shd w:val="clear" w:color="auto" w:fill="FFFFFF"/>
        </w:rPr>
        <w:t>增强紧迫感和责任感，</w:t>
      </w:r>
      <w:r>
        <w:rPr>
          <w:rFonts w:hint="eastAsia" w:ascii="仿宋_GB2312" w:hAnsi="仿宋" w:eastAsia="仿宋_GB2312" w:cs="仿宋"/>
          <w:color w:val="000000"/>
          <w:spacing w:val="15"/>
          <w:sz w:val="32"/>
          <w:szCs w:val="32"/>
        </w:rPr>
        <w:t>强化竞争意识，分管院领导和各部门负责人要进一步加强领导指导，突出重点、强化统筹，把激励机制作为提升业务质效和加强队伍建设的重要抓手。</w:t>
      </w:r>
      <w:r>
        <w:rPr>
          <w:rFonts w:hint="eastAsia" w:ascii="仿宋_GB2312" w:hAnsi="仿宋" w:eastAsia="仿宋_GB2312" w:cs="仿宋"/>
          <w:sz w:val="32"/>
          <w:szCs w:val="32"/>
        </w:rPr>
        <w:t>领导干部要发挥好谈心谈话的作用，积极为干警鼓劲打气，解决实际问题，</w:t>
      </w:r>
      <w:r>
        <w:rPr>
          <w:rFonts w:hint="eastAsia" w:ascii="仿宋_GB2312" w:hAnsi="仿宋" w:eastAsia="仿宋_GB2312" w:cs="仿宋"/>
          <w:color w:val="000000"/>
          <w:spacing w:val="15"/>
          <w:sz w:val="32"/>
          <w:szCs w:val="32"/>
        </w:rPr>
        <w:t>充分调动各类人员的积极性、主动性，凝心聚力。</w:t>
      </w:r>
    </w:p>
    <w:p w14:paraId="65C782A5">
      <w:pPr>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eastAsia" w:ascii="仿宋_GB2312" w:hAnsi="仿宋" w:eastAsia="仿宋_GB2312" w:cs="仿宋"/>
          <w:color w:val="000000"/>
          <w:spacing w:val="15"/>
          <w:sz w:val="32"/>
          <w:szCs w:val="32"/>
          <w:shd w:val="clear" w:color="auto" w:fill="F7FAFF"/>
        </w:rPr>
      </w:pPr>
      <w:r>
        <w:rPr>
          <w:rFonts w:hint="eastAsia" w:ascii="仿宋_GB2312" w:hAnsi="仿宋" w:eastAsia="仿宋_GB2312" w:cs="仿宋"/>
          <w:bCs/>
          <w:color w:val="333333"/>
          <w:spacing w:val="8"/>
          <w:sz w:val="32"/>
          <w:szCs w:val="32"/>
          <w:shd w:val="clear" w:color="auto" w:fill="FFFFFF"/>
        </w:rPr>
        <w:t>要善于总结提升，努力</w:t>
      </w:r>
      <w:r>
        <w:rPr>
          <w:rFonts w:hint="eastAsia" w:ascii="仿宋_GB2312" w:hAnsi="仿宋" w:eastAsia="仿宋_GB2312" w:cs="仿宋"/>
          <w:bCs/>
          <w:color w:val="191919"/>
          <w:sz w:val="32"/>
          <w:szCs w:val="32"/>
          <w:shd w:val="clear" w:color="auto" w:fill="FFFFFF"/>
        </w:rPr>
        <w:t>打造亮点品牌</w:t>
      </w:r>
      <w:r>
        <w:rPr>
          <w:rFonts w:hint="eastAsia" w:ascii="仿宋_GB2312" w:hAnsi="仿宋" w:eastAsia="仿宋_GB2312" w:cs="仿宋"/>
          <w:bCs/>
          <w:color w:val="333333"/>
          <w:spacing w:val="8"/>
          <w:sz w:val="32"/>
          <w:szCs w:val="32"/>
          <w:shd w:val="clear" w:color="auto" w:fill="FFFFFF"/>
        </w:rPr>
        <w:t>。收官之际，也是总结提升之时。要树立“1+N”工作理念，</w:t>
      </w:r>
      <w:r>
        <w:rPr>
          <w:rFonts w:hint="eastAsia" w:ascii="仿宋_GB2312" w:hAnsi="仿宋" w:eastAsia="仿宋_GB2312" w:cs="仿宋"/>
          <w:color w:val="000000"/>
          <w:spacing w:val="15"/>
          <w:sz w:val="32"/>
          <w:szCs w:val="32"/>
        </w:rPr>
        <w:t>紧扣我院工作实际，</w:t>
      </w:r>
      <w:r>
        <w:rPr>
          <w:rFonts w:hint="eastAsia" w:ascii="仿宋_GB2312" w:hAnsi="仿宋" w:eastAsia="仿宋_GB2312" w:cs="仿宋"/>
          <w:color w:val="000000" w:themeColor="text1"/>
          <w:sz w:val="32"/>
          <w:szCs w:val="32"/>
        </w:rPr>
        <w:t>打造出一系列有推广价值、有丰检特色的品牌亮点和典型案例，每个部门、每个业务条线都要打造具有引领性、示范性和标志性的“独门绝技”，都要有拿得出手的、能够在全市乃至全国叫得响的先进人物、典型案例、文化品牌和工作亮点。既要能干又要会干，要善于提炼升华，善于推广宣传，最大限度地将工作成果以各种形式呈现出来、宣传出去，扩大影响力，提升我院的核心竞争力。</w:t>
      </w:r>
      <w:r>
        <w:rPr>
          <w:rFonts w:hint="eastAsia" w:ascii="仿宋_GB2312" w:hAnsi="仿宋" w:eastAsia="仿宋_GB2312" w:cs="仿宋"/>
          <w:color w:val="000000"/>
          <w:spacing w:val="15"/>
          <w:sz w:val="32"/>
          <w:szCs w:val="32"/>
        </w:rPr>
        <w:t>发挥品牌引领，典型驱动、制度激励等推动作用，鼓励更多的检察人员、检察工作在各个领域脱颖而出，</w:t>
      </w:r>
      <w:r>
        <w:rPr>
          <w:rFonts w:hint="eastAsia" w:ascii="仿宋_GB2312" w:hAnsi="仿宋" w:eastAsia="仿宋_GB2312" w:cs="仿宋"/>
          <w:color w:val="191919"/>
          <w:sz w:val="32"/>
          <w:szCs w:val="32"/>
          <w:shd w:val="clear" w:color="auto" w:fill="FFFFFF"/>
        </w:rPr>
        <w:t>从而实现以点带面，推动我院工作整体发展。</w:t>
      </w:r>
    </w:p>
    <w:p w14:paraId="608C6D49">
      <w:pPr>
        <w:keepNext w:val="0"/>
        <w:keepLines w:val="0"/>
        <w:pageBreakBefore w:val="0"/>
        <w:kinsoku/>
        <w:wordWrap/>
        <w:overflowPunct/>
        <w:topLinePunct w:val="0"/>
        <w:autoSpaceDE/>
        <w:autoSpaceDN/>
        <w:bidi w:val="0"/>
        <w:adjustRightInd/>
        <w:snapToGrid/>
        <w:spacing w:line="560" w:lineRule="exact"/>
        <w:ind w:firstLine="700" w:firstLineChars="200"/>
        <w:textAlignment w:val="auto"/>
        <w:rPr>
          <w:rFonts w:hint="eastAsia" w:ascii="仿宋_GB2312" w:hAnsi="仿宋" w:eastAsia="仿宋_GB2312" w:cs="仿宋"/>
          <w:color w:val="000000"/>
          <w:spacing w:val="15"/>
          <w:sz w:val="32"/>
          <w:szCs w:val="32"/>
          <w:shd w:val="clear" w:color="FFFFFF" w:fill="D9D9D9"/>
        </w:rPr>
      </w:pPr>
      <w:r>
        <w:rPr>
          <w:rFonts w:hint="eastAsia" w:ascii="仿宋_GB2312" w:hAnsi="仿宋" w:eastAsia="仿宋_GB2312" w:cs="仿宋"/>
          <w:color w:val="000000"/>
          <w:spacing w:val="15"/>
          <w:sz w:val="32"/>
          <w:szCs w:val="32"/>
        </w:rPr>
        <w:t>要聚焦贯彻落实全会精神，提前思考谋划明年重点工作。坚持高点定位和目标导向，敢想敢干，提高工作标准和工作要求，做到人无我有、人有我优、人优我新，激发争先创优的内生动力</w:t>
      </w:r>
      <w:r>
        <w:rPr>
          <w:rFonts w:hint="eastAsia" w:ascii="仿宋_GB2312" w:hAnsi="仿宋" w:eastAsia="仿宋_GB2312" w:cs="仿宋"/>
          <w:color w:val="333333"/>
          <w:sz w:val="32"/>
          <w:szCs w:val="32"/>
        </w:rPr>
        <w:t>；</w:t>
      </w:r>
      <w:r>
        <w:rPr>
          <w:rFonts w:hint="eastAsia" w:ascii="仿宋_GB2312" w:hAnsi="仿宋" w:eastAsia="仿宋_GB2312" w:cs="仿宋"/>
          <w:color w:val="000000"/>
          <w:sz w:val="32"/>
          <w:szCs w:val="32"/>
        </w:rPr>
        <w:t>要结合大学习大讨论，</w:t>
      </w:r>
      <w:r>
        <w:rPr>
          <w:rFonts w:hint="eastAsia" w:ascii="仿宋_GB2312" w:hAnsi="仿宋" w:eastAsia="仿宋_GB2312" w:cs="仿宋"/>
          <w:sz w:val="32"/>
          <w:szCs w:val="32"/>
        </w:rPr>
        <w:t>加强调查研究，找准找实制约工作顺利推进的瓶颈问题，找准找实本单位、本部门在促进高质量发展方面遇到的痛点堵点，真正把情况摸清，把问题找准，</w:t>
      </w:r>
      <w:r>
        <w:rPr>
          <w:rFonts w:hint="eastAsia" w:ascii="仿宋_GB2312" w:hAnsi="仿宋" w:eastAsia="仿宋_GB2312" w:cs="仿宋"/>
          <w:color w:val="000000"/>
          <w:spacing w:val="15"/>
          <w:sz w:val="32"/>
          <w:szCs w:val="32"/>
        </w:rPr>
        <w:t>尽早研究提出明年工作思路、重点举措，确保各项检察工作持续健康发展。</w:t>
      </w:r>
    </w:p>
    <w:p w14:paraId="35A20C7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4A4A4A"/>
          <w:sz w:val="32"/>
          <w:szCs w:val="32"/>
          <w:shd w:val="clear" w:color="auto" w:fill="FFFFFF"/>
        </w:rPr>
      </w:pPr>
      <w:r>
        <w:rPr>
          <w:rFonts w:hint="eastAsia" w:ascii="仿宋_GB2312" w:hAnsi="仿宋" w:eastAsia="仿宋_GB2312" w:cs="仿宋"/>
          <w:sz w:val="32"/>
          <w:szCs w:val="32"/>
        </w:rPr>
        <w:t>同志们，心之所向，行必能至。全体检察人员要锚定党的二十届三中全会确定的目标任务，自觉在</w:t>
      </w:r>
      <w:bookmarkStart w:id="0" w:name="_GoBack"/>
      <w:r>
        <w:rPr>
          <w:rFonts w:hint="eastAsia" w:ascii="仿宋_GB2312" w:hAnsi="仿宋" w:eastAsia="仿宋_GB2312" w:cs="仿宋"/>
          <w:sz w:val="32"/>
          <w:szCs w:val="32"/>
        </w:rPr>
        <w:t>中国特色社会主义法治体系建设</w:t>
      </w:r>
      <w:bookmarkEnd w:id="0"/>
      <w:r>
        <w:rPr>
          <w:rFonts w:hint="eastAsia" w:ascii="仿宋_GB2312" w:hAnsi="仿宋" w:eastAsia="仿宋_GB2312" w:cs="仿宋"/>
          <w:sz w:val="32"/>
          <w:szCs w:val="32"/>
        </w:rPr>
        <w:t>大格局中找准定位，发挥作用，以滚石上山的勇气和“不达目的不罢休”的韧劲，</w:t>
      </w:r>
      <w:r>
        <w:rPr>
          <w:rFonts w:hint="eastAsia" w:ascii="仿宋_GB2312" w:hAnsi="仿宋" w:eastAsia="仿宋_GB2312" w:cs="仿宋"/>
          <w:color w:val="000000" w:themeColor="text1"/>
          <w:sz w:val="32"/>
          <w:szCs w:val="32"/>
          <w:shd w:val="clear" w:color="auto" w:fill="FFFFFF"/>
        </w:rPr>
        <w:t>求真务实、创新担当，推动我院工作再上新台阶，不断谱写丰台检察新篇章。</w:t>
      </w:r>
    </w:p>
    <w:p w14:paraId="160C5799">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 w:eastAsia="仿宋_GB2312" w:cs="仿宋"/>
          <w:sz w:val="32"/>
          <w:szCs w:val="32"/>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26EA6">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641221FA">
                <w:pPr>
                  <w:pStyle w:val="3"/>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k4ZmY2Yjk0YjgxMjcyMTlmZThhYmMyMTZiYWExZjkifQ=="/>
  </w:docVars>
  <w:rsids>
    <w:rsidRoot w:val="005963DA"/>
    <w:rsid w:val="002E7D84"/>
    <w:rsid w:val="003128F5"/>
    <w:rsid w:val="005116FE"/>
    <w:rsid w:val="005963DA"/>
    <w:rsid w:val="00A64777"/>
    <w:rsid w:val="00D01E53"/>
    <w:rsid w:val="02EF3755"/>
    <w:rsid w:val="03664364"/>
    <w:rsid w:val="04162953"/>
    <w:rsid w:val="041B279C"/>
    <w:rsid w:val="044F4E1E"/>
    <w:rsid w:val="05AF43FA"/>
    <w:rsid w:val="06C7174C"/>
    <w:rsid w:val="06EE69EC"/>
    <w:rsid w:val="075B159E"/>
    <w:rsid w:val="07C0379F"/>
    <w:rsid w:val="07C75C17"/>
    <w:rsid w:val="08C0216A"/>
    <w:rsid w:val="094628EB"/>
    <w:rsid w:val="0990373C"/>
    <w:rsid w:val="0A3245CA"/>
    <w:rsid w:val="0AAC0A11"/>
    <w:rsid w:val="0ABF1974"/>
    <w:rsid w:val="0B7216D3"/>
    <w:rsid w:val="0BC30E54"/>
    <w:rsid w:val="0BF20D28"/>
    <w:rsid w:val="0CD6481E"/>
    <w:rsid w:val="0CEA12C0"/>
    <w:rsid w:val="0D3D4F2A"/>
    <w:rsid w:val="0DB5640A"/>
    <w:rsid w:val="0F47517F"/>
    <w:rsid w:val="0F5260EF"/>
    <w:rsid w:val="0F94341D"/>
    <w:rsid w:val="0FD375B9"/>
    <w:rsid w:val="10135890"/>
    <w:rsid w:val="104B46C5"/>
    <w:rsid w:val="108A5F33"/>
    <w:rsid w:val="10C173DC"/>
    <w:rsid w:val="10E412C0"/>
    <w:rsid w:val="10ED3147"/>
    <w:rsid w:val="110A1D05"/>
    <w:rsid w:val="11CA303C"/>
    <w:rsid w:val="120A6CA3"/>
    <w:rsid w:val="12B442BF"/>
    <w:rsid w:val="12C235D4"/>
    <w:rsid w:val="13C269FA"/>
    <w:rsid w:val="14323357"/>
    <w:rsid w:val="14480E52"/>
    <w:rsid w:val="147B47BA"/>
    <w:rsid w:val="15350BFC"/>
    <w:rsid w:val="16257997"/>
    <w:rsid w:val="16270638"/>
    <w:rsid w:val="163B33C1"/>
    <w:rsid w:val="16D27BAC"/>
    <w:rsid w:val="16F74CCB"/>
    <w:rsid w:val="173A24A9"/>
    <w:rsid w:val="17933525"/>
    <w:rsid w:val="17AF2468"/>
    <w:rsid w:val="18642718"/>
    <w:rsid w:val="18EF0876"/>
    <w:rsid w:val="193D2968"/>
    <w:rsid w:val="194E1E3A"/>
    <w:rsid w:val="19632558"/>
    <w:rsid w:val="19DC4392"/>
    <w:rsid w:val="1B474FB9"/>
    <w:rsid w:val="1C12738D"/>
    <w:rsid w:val="1C7E249C"/>
    <w:rsid w:val="1CDD5913"/>
    <w:rsid w:val="1D5C3805"/>
    <w:rsid w:val="1E4A789F"/>
    <w:rsid w:val="1F053DFF"/>
    <w:rsid w:val="21255EFC"/>
    <w:rsid w:val="214B19AF"/>
    <w:rsid w:val="21FE03AF"/>
    <w:rsid w:val="221648FB"/>
    <w:rsid w:val="2264488C"/>
    <w:rsid w:val="22931946"/>
    <w:rsid w:val="22C92894"/>
    <w:rsid w:val="23455F1C"/>
    <w:rsid w:val="234F549A"/>
    <w:rsid w:val="236C162A"/>
    <w:rsid w:val="24725679"/>
    <w:rsid w:val="25A03B48"/>
    <w:rsid w:val="25C64874"/>
    <w:rsid w:val="26353BFD"/>
    <w:rsid w:val="264E75FD"/>
    <w:rsid w:val="26A1116C"/>
    <w:rsid w:val="27482BFF"/>
    <w:rsid w:val="27F7751F"/>
    <w:rsid w:val="28ED0D31"/>
    <w:rsid w:val="293D496F"/>
    <w:rsid w:val="29E928DF"/>
    <w:rsid w:val="2A972CF1"/>
    <w:rsid w:val="2AEB6C8B"/>
    <w:rsid w:val="2B33683B"/>
    <w:rsid w:val="2B524D23"/>
    <w:rsid w:val="2B5A3EEA"/>
    <w:rsid w:val="2BB40D88"/>
    <w:rsid w:val="2BCB7E65"/>
    <w:rsid w:val="2C1D4E77"/>
    <w:rsid w:val="2D723ABC"/>
    <w:rsid w:val="2DBB2B93"/>
    <w:rsid w:val="2E512424"/>
    <w:rsid w:val="2E5C766E"/>
    <w:rsid w:val="2E6668AF"/>
    <w:rsid w:val="2F947791"/>
    <w:rsid w:val="2FEA163D"/>
    <w:rsid w:val="30224607"/>
    <w:rsid w:val="30675B66"/>
    <w:rsid w:val="30A0291D"/>
    <w:rsid w:val="31FF2B4E"/>
    <w:rsid w:val="32236288"/>
    <w:rsid w:val="335334BF"/>
    <w:rsid w:val="33DA4CA7"/>
    <w:rsid w:val="348070A4"/>
    <w:rsid w:val="34C41DE7"/>
    <w:rsid w:val="34CF1536"/>
    <w:rsid w:val="358337CE"/>
    <w:rsid w:val="36061C97"/>
    <w:rsid w:val="366C0913"/>
    <w:rsid w:val="36C6306A"/>
    <w:rsid w:val="37167D2A"/>
    <w:rsid w:val="37AC75E6"/>
    <w:rsid w:val="3853215B"/>
    <w:rsid w:val="39C9085A"/>
    <w:rsid w:val="3A5771C4"/>
    <w:rsid w:val="3B007E18"/>
    <w:rsid w:val="3B0873E8"/>
    <w:rsid w:val="3BEB0EE6"/>
    <w:rsid w:val="3BEF1864"/>
    <w:rsid w:val="3C4A3F28"/>
    <w:rsid w:val="3CF7410D"/>
    <w:rsid w:val="3D440713"/>
    <w:rsid w:val="3D5C4AF5"/>
    <w:rsid w:val="3D6A00C7"/>
    <w:rsid w:val="3E543B2A"/>
    <w:rsid w:val="3F72293B"/>
    <w:rsid w:val="425F37A8"/>
    <w:rsid w:val="43992705"/>
    <w:rsid w:val="43B753D5"/>
    <w:rsid w:val="443E38C0"/>
    <w:rsid w:val="446E0B35"/>
    <w:rsid w:val="44FA5C39"/>
    <w:rsid w:val="4501095A"/>
    <w:rsid w:val="450F35F0"/>
    <w:rsid w:val="460D2282"/>
    <w:rsid w:val="46970283"/>
    <w:rsid w:val="46BE553D"/>
    <w:rsid w:val="471F4498"/>
    <w:rsid w:val="478C29D1"/>
    <w:rsid w:val="48DD1707"/>
    <w:rsid w:val="49B760FE"/>
    <w:rsid w:val="49D91538"/>
    <w:rsid w:val="4AC27CB3"/>
    <w:rsid w:val="4B2B3E60"/>
    <w:rsid w:val="4C2D52EC"/>
    <w:rsid w:val="4C3D0AB2"/>
    <w:rsid w:val="4CF06ED7"/>
    <w:rsid w:val="4F5C4B3F"/>
    <w:rsid w:val="4F80287F"/>
    <w:rsid w:val="50C628A3"/>
    <w:rsid w:val="50D521AD"/>
    <w:rsid w:val="50E101BE"/>
    <w:rsid w:val="510068D7"/>
    <w:rsid w:val="51555A03"/>
    <w:rsid w:val="517A5B7D"/>
    <w:rsid w:val="51A5258E"/>
    <w:rsid w:val="52CC4AFF"/>
    <w:rsid w:val="54CC3FAC"/>
    <w:rsid w:val="54F15B76"/>
    <w:rsid w:val="55441FC6"/>
    <w:rsid w:val="558B003A"/>
    <w:rsid w:val="55AC2159"/>
    <w:rsid w:val="57E9247C"/>
    <w:rsid w:val="58313520"/>
    <w:rsid w:val="58B12AEA"/>
    <w:rsid w:val="58F03489"/>
    <w:rsid w:val="593001D6"/>
    <w:rsid w:val="59B80C41"/>
    <w:rsid w:val="59DA6427"/>
    <w:rsid w:val="5B0E2DE6"/>
    <w:rsid w:val="5B267F77"/>
    <w:rsid w:val="5BB875BD"/>
    <w:rsid w:val="5D0E4B0D"/>
    <w:rsid w:val="5D6238E0"/>
    <w:rsid w:val="5D6865A8"/>
    <w:rsid w:val="5DBC7EB2"/>
    <w:rsid w:val="5E06221A"/>
    <w:rsid w:val="5E2C5D29"/>
    <w:rsid w:val="5EC86B2F"/>
    <w:rsid w:val="5FC12777"/>
    <w:rsid w:val="61A93765"/>
    <w:rsid w:val="61CD3FC7"/>
    <w:rsid w:val="62090166"/>
    <w:rsid w:val="634258E5"/>
    <w:rsid w:val="64BA1C4E"/>
    <w:rsid w:val="64C115D9"/>
    <w:rsid w:val="66384703"/>
    <w:rsid w:val="679D378C"/>
    <w:rsid w:val="680A64A2"/>
    <w:rsid w:val="68212935"/>
    <w:rsid w:val="691022BB"/>
    <w:rsid w:val="691813E2"/>
    <w:rsid w:val="695F06ED"/>
    <w:rsid w:val="699B347F"/>
    <w:rsid w:val="6AC460EA"/>
    <w:rsid w:val="6AEE1375"/>
    <w:rsid w:val="6AFF36C8"/>
    <w:rsid w:val="6BAB4E78"/>
    <w:rsid w:val="6C7343DE"/>
    <w:rsid w:val="6C9327AE"/>
    <w:rsid w:val="6C996482"/>
    <w:rsid w:val="70C97AE7"/>
    <w:rsid w:val="71723492"/>
    <w:rsid w:val="71A86F83"/>
    <w:rsid w:val="72473609"/>
    <w:rsid w:val="73BC69EE"/>
    <w:rsid w:val="746B5902"/>
    <w:rsid w:val="763B7D07"/>
    <w:rsid w:val="76B30C4A"/>
    <w:rsid w:val="77072E6C"/>
    <w:rsid w:val="77A11474"/>
    <w:rsid w:val="78A91128"/>
    <w:rsid w:val="7A262641"/>
    <w:rsid w:val="7A382DDD"/>
    <w:rsid w:val="7BA061B5"/>
    <w:rsid w:val="7BFD4DDC"/>
    <w:rsid w:val="7D1B284D"/>
    <w:rsid w:val="7DC62CE6"/>
    <w:rsid w:val="7F086980"/>
    <w:rsid w:val="7F5947F5"/>
    <w:rsid w:val="7F780DE1"/>
    <w:rsid w:val="7FF013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11</Pages>
  <Words>5920</Words>
  <Characters>5926</Characters>
  <Lines>1</Lines>
  <Paragraphs>11</Paragraphs>
  <TotalTime>40</TotalTime>
  <ScaleCrop>false</ScaleCrop>
  <LinksUpToDate>false</LinksUpToDate>
  <CharactersWithSpaces>5945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2024-09-26T09:12:00Z</dcterms:created>
  <dc:creator>Administrator</dc:creator>
  <cp:lastModifiedBy>秀桑</cp:lastModifiedBy>
  <cp:lastPrinted>2024-11-07T08:21:00Z</cp:lastPrinted>
  <dcterms:modified xsi:type="dcterms:W3CDTF">2024-11-18T10:35:44Z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4FF1BD168617475BB7E0A20314C5AEA8</vt:lpwstr>
  </property>
</Properties>
</file>